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64"/>
        <w:gridCol w:w="4686"/>
      </w:tblGrid>
      <w:tr w:rsidR="00C32E51" w:rsidRPr="0080157B" w14:paraId="3236C7D0" w14:textId="77777777" w:rsidTr="00D20479">
        <w:tc>
          <w:tcPr>
            <w:tcW w:w="9350" w:type="dxa"/>
            <w:gridSpan w:val="2"/>
          </w:tcPr>
          <w:p w14:paraId="3EB09337" w14:textId="0E0F33A1" w:rsidR="00C32E51" w:rsidRPr="0080157B" w:rsidRDefault="00C32E51" w:rsidP="00D20479">
            <w:pPr>
              <w:tabs>
                <w:tab w:val="left" w:pos="1646"/>
                <w:tab w:val="left" w:pos="2991"/>
                <w:tab w:val="left" w:pos="3142"/>
                <w:tab w:val="center" w:pos="468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Class: 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1</w:t>
            </w:r>
            <w:r w:rsidRPr="00C32E5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817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1767" w:rsidRPr="0068176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="00681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Sem</w:t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170C7CB9" w14:textId="7C0FD596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Public </w:t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  <w:p w14:paraId="55199395" w14:textId="2D22AA7C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Paper: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104 </w:t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(Compulsory)</w:t>
            </w:r>
          </w:p>
          <w:p w14:paraId="513F94D1" w14:textId="48269994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Session :20</w:t>
            </w:r>
            <w:r w:rsidR="00681767">
              <w:rPr>
                <w:rFonts w:ascii="Times New Roman" w:hAnsi="Times New Roman" w:cs="Times New Roman"/>
                <w:b/>
                <w:sz w:val="28"/>
                <w:szCs w:val="28"/>
              </w:rPr>
              <w:t>23-24</w:t>
            </w:r>
          </w:p>
          <w:p w14:paraId="0F3D0007" w14:textId="77777777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51" w:rsidRPr="0080157B" w14:paraId="52C37406" w14:textId="77777777" w:rsidTr="00D20479">
        <w:tc>
          <w:tcPr>
            <w:tcW w:w="4664" w:type="dxa"/>
          </w:tcPr>
          <w:p w14:paraId="7A9C4409" w14:textId="77777777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B"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  <w:p w14:paraId="57EB066D" w14:textId="77777777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14:paraId="6E6278DC" w14:textId="77777777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B">
              <w:rPr>
                <w:rFonts w:ascii="Times New Roman" w:hAnsi="Times New Roman" w:cs="Times New Roman"/>
                <w:sz w:val="24"/>
                <w:szCs w:val="24"/>
              </w:rPr>
              <w:t xml:space="preserve">Topic Schedule </w:t>
            </w:r>
          </w:p>
        </w:tc>
      </w:tr>
      <w:tr w:rsidR="00C32E51" w:rsidRPr="0080157B" w14:paraId="322E9030" w14:textId="77777777" w:rsidTr="00D20479">
        <w:tc>
          <w:tcPr>
            <w:tcW w:w="4664" w:type="dxa"/>
          </w:tcPr>
          <w:p w14:paraId="2F46FDCC" w14:textId="5DCE93B9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 2023</w:t>
            </w:r>
          </w:p>
        </w:tc>
        <w:tc>
          <w:tcPr>
            <w:tcW w:w="4686" w:type="dxa"/>
          </w:tcPr>
          <w:p w14:paraId="51833900" w14:textId="1250B94B" w:rsidR="00C32E51" w:rsidRPr="0080157B" w:rsidRDefault="00C32E51" w:rsidP="00D20479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Economic Rationale of Mixed Economy; The Efficient Markets; Natural Monopolies and Market Failure; Non-Existence of Futures Markets and Market Failure; Asymmetric Information and market Failure; The Problem of Externalities and their Internalization; The Coase Theorem; Rent Seeking Costs and Political process.</w:t>
            </w:r>
          </w:p>
        </w:tc>
      </w:tr>
      <w:tr w:rsidR="00C32E51" w:rsidRPr="0080157B" w14:paraId="3B40A173" w14:textId="77777777" w:rsidTr="00D20479">
        <w:tc>
          <w:tcPr>
            <w:tcW w:w="4664" w:type="dxa"/>
          </w:tcPr>
          <w:p w14:paraId="3F5E5D73" w14:textId="01147FCF" w:rsidR="00C32E51" w:rsidRPr="0080157B" w:rsidRDefault="00FD7BBD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="00C32E5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14:paraId="2233E0B7" w14:textId="2C81E702" w:rsidR="00C32E51" w:rsidRPr="0080157B" w:rsidRDefault="00C32E51" w:rsidP="00D20479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t>Concept, Characteristics, Types and Efficient Provision of Public Goods; Private provision of Pure Public Goods; Bowen Model, Samuelson Model; Wagner Hypothesis, Thompson Mechanism, Clarke Mechanism, Lindahl- Wicksell Mechanism; Theory of Club Goods.</w:t>
            </w:r>
          </w:p>
        </w:tc>
      </w:tr>
      <w:tr w:rsidR="00C32E51" w:rsidRPr="0080157B" w14:paraId="17962E06" w14:textId="77777777" w:rsidTr="00D20479">
        <w:tc>
          <w:tcPr>
            <w:tcW w:w="4664" w:type="dxa"/>
          </w:tcPr>
          <w:p w14:paraId="397E91DE" w14:textId="7AFDEAA6" w:rsidR="00C32E51" w:rsidRPr="0080157B" w:rsidRDefault="00FD7BBD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2023</w:t>
            </w:r>
          </w:p>
        </w:tc>
        <w:tc>
          <w:tcPr>
            <w:tcW w:w="4686" w:type="dxa"/>
          </w:tcPr>
          <w:p w14:paraId="47AECA5D" w14:textId="2B33CF18" w:rsidR="00C32E51" w:rsidRPr="0080157B" w:rsidRDefault="00C32E51" w:rsidP="00D204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Efficiency and Equity Principles of Taxation; Incentive Effects of Taxation on Labor Supply; Supply of Savings and Risk Taking; Taxation and Investment; Other Distorting Effects of the Tax System; Tax Incidence – Partial and General equilibrium Analysis; Meskwaki Analysis of Tax Incidence; Keynesian Short Run Model of Tax Incidence; Dynamic Tax Incidence</w:t>
            </w:r>
          </w:p>
        </w:tc>
      </w:tr>
      <w:tr w:rsidR="00C32E51" w:rsidRPr="0080157B" w14:paraId="7C9B1C49" w14:textId="77777777" w:rsidTr="00D20479">
        <w:trPr>
          <w:trHeight w:val="2348"/>
        </w:trPr>
        <w:tc>
          <w:tcPr>
            <w:tcW w:w="4664" w:type="dxa"/>
          </w:tcPr>
          <w:p w14:paraId="777066A8" w14:textId="1372AE0C" w:rsidR="00C32E51" w:rsidRPr="0080157B" w:rsidRDefault="00FD7BBD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2023</w:t>
            </w:r>
          </w:p>
        </w:tc>
        <w:tc>
          <w:tcPr>
            <w:tcW w:w="4686" w:type="dxa"/>
          </w:tcPr>
          <w:p w14:paraId="2E1F2A00" w14:textId="13E663DD" w:rsidR="00C32E51" w:rsidRPr="0080157B" w:rsidRDefault="00C32E51" w:rsidP="00D204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Normative Analysis of Taxation – Income v/s Excise Tax; Optimal Commodity Tax- The Ramsey Rule, The Corlett and Hague Rule; Optimal Income Tax; Excess Burden of Tax and its Measurement; Normative Principles for Redistribution; Corporation tax and its Effects on Corporate Decisions; Tax Evasion and the Black Economy</w:t>
            </w:r>
          </w:p>
        </w:tc>
      </w:tr>
    </w:tbl>
    <w:p w14:paraId="21AF9879" w14:textId="77777777" w:rsidR="00C32E51" w:rsidRDefault="00C32E51"/>
    <w:sectPr w:rsidR="00C3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51"/>
    <w:rsid w:val="00681767"/>
    <w:rsid w:val="00C32E51"/>
    <w:rsid w:val="00CD0C1F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60E5"/>
  <w15:chartTrackingRefBased/>
  <w15:docId w15:val="{097933F3-7838-4D40-82DB-13183F62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E5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Babli janghu</dc:creator>
  <cp:keywords/>
  <dc:description/>
  <cp:lastModifiedBy>Babli janghu</cp:lastModifiedBy>
  <cp:revision>2</cp:revision>
  <dcterms:created xsi:type="dcterms:W3CDTF">2024-04-16T08:58:00Z</dcterms:created>
  <dcterms:modified xsi:type="dcterms:W3CDTF">2024-04-16T08:58:00Z</dcterms:modified>
</cp:coreProperties>
</file>